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56679">
      <w:pPr>
        <w:jc w:val="center"/>
        <w:rPr>
          <w:rFonts w:cs="Andalus"/>
          <w:b/>
          <w:bCs/>
          <w:szCs w:val="32"/>
          <w:rtl/>
        </w:rPr>
      </w:pPr>
      <w:r>
        <w:rPr>
          <w:rFonts w:cs="Andalus"/>
          <w:b/>
          <w:bCs/>
          <w:szCs w:val="32"/>
          <w:rtl/>
        </w:rPr>
        <w:t>بسم الله الرحمن الرحيم</w:t>
      </w:r>
    </w:p>
    <w:p w:rsidR="00000000" w:rsidRDefault="00256679">
      <w:pPr>
        <w:jc w:val="center"/>
        <w:rPr>
          <w:rFonts w:cs="Andalus"/>
          <w:b/>
          <w:bCs/>
          <w:rtl/>
        </w:rPr>
      </w:pPr>
      <w:r>
        <w:rPr>
          <w:rFonts w:cs="Andalus"/>
          <w:b/>
          <w:bCs/>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9pt">
            <v:imagedata r:id="rId4" o:title=""/>
          </v:shape>
        </w:pict>
      </w:r>
    </w:p>
    <w:p w:rsidR="00000000" w:rsidRDefault="00256679">
      <w:pPr>
        <w:rPr>
          <w:b/>
          <w:bCs/>
          <w:szCs w:val="22"/>
          <w:rtl/>
        </w:rPr>
      </w:pPr>
    </w:p>
    <w:p w:rsidR="00000000" w:rsidRDefault="00256679">
      <w:pPr>
        <w:spacing w:line="360" w:lineRule="auto"/>
        <w:jc w:val="both"/>
        <w:rPr>
          <w:b/>
          <w:bCs/>
          <w:szCs w:val="22"/>
          <w:rtl/>
        </w:rPr>
      </w:pPr>
    </w:p>
    <w:p w:rsidR="00000000" w:rsidRDefault="00256679">
      <w:pPr>
        <w:spacing w:line="360" w:lineRule="auto"/>
        <w:jc w:val="both"/>
        <w:rPr>
          <w:b/>
          <w:bCs/>
          <w:szCs w:val="24"/>
        </w:rPr>
      </w:pPr>
      <w:r>
        <w:rPr>
          <w:b/>
          <w:bCs/>
          <w:szCs w:val="24"/>
          <w:rtl/>
        </w:rPr>
        <w:t>تأثير نفوذية الوعاء الدموي على الجريان الدموي بالطعوم العظمية الحرة.</w:t>
      </w:r>
    </w:p>
    <w:p w:rsidR="00000000" w:rsidRDefault="00256679">
      <w:pPr>
        <w:rPr>
          <w:b/>
          <w:bCs/>
          <w:szCs w:val="22"/>
          <w:rtl/>
        </w:rPr>
      </w:pPr>
      <w:proofErr w:type="gramStart"/>
      <w:r>
        <w:rPr>
          <w:b/>
          <w:bCs/>
          <w:sz w:val="22"/>
          <w:szCs w:val="18"/>
        </w:rPr>
        <w:t>Effect of Vessel Patency on the Hemodynamics in Free Bone Transplant</w:t>
      </w:r>
      <w:r>
        <w:rPr>
          <w:b/>
          <w:bCs/>
          <w:szCs w:val="22"/>
        </w:rPr>
        <w:t>.</w:t>
      </w:r>
      <w:proofErr w:type="gramEnd"/>
    </w:p>
    <w:p w:rsidR="00000000" w:rsidRDefault="00256679">
      <w:pPr>
        <w:rPr>
          <w:b/>
          <w:bCs/>
          <w:szCs w:val="22"/>
          <w:rtl/>
        </w:rPr>
      </w:pPr>
    </w:p>
    <w:p w:rsidR="00000000" w:rsidRDefault="00256679">
      <w:pPr>
        <w:rPr>
          <w:b/>
          <w:bCs/>
          <w:u w:val="single"/>
          <w:rtl/>
        </w:rPr>
      </w:pPr>
      <w:r>
        <w:rPr>
          <w:b/>
          <w:bCs/>
          <w:u w:val="single"/>
          <w:rtl/>
        </w:rPr>
        <w:t>ملخص البحث:</w:t>
      </w:r>
    </w:p>
    <w:p w:rsidR="00000000" w:rsidRDefault="00256679">
      <w:pPr>
        <w:ind w:firstLine="720"/>
        <w:jc w:val="both"/>
        <w:rPr>
          <w:b/>
          <w:bCs/>
          <w:sz w:val="18"/>
          <w:szCs w:val="22"/>
          <w:rtl/>
        </w:rPr>
      </w:pPr>
    </w:p>
    <w:p w:rsidR="00000000" w:rsidRDefault="00256679">
      <w:pPr>
        <w:ind w:firstLine="720"/>
        <w:jc w:val="both"/>
        <w:rPr>
          <w:b/>
          <w:bCs/>
          <w:sz w:val="18"/>
          <w:szCs w:val="22"/>
        </w:rPr>
      </w:pPr>
      <w:r>
        <w:rPr>
          <w:b/>
          <w:bCs/>
          <w:sz w:val="18"/>
          <w:szCs w:val="22"/>
          <w:rtl/>
        </w:rPr>
        <w:t>يعتبر نقل عظم الشظية ذات الدموية الحر هو أكثر طرق نقل العظم الم</w:t>
      </w:r>
      <w:r>
        <w:rPr>
          <w:b/>
          <w:bCs/>
          <w:sz w:val="18"/>
          <w:szCs w:val="22"/>
          <w:rtl/>
        </w:rPr>
        <w:t>وعى المستخدمة. و في هذه الطريقة - مثلها مثل طرق نقل العظم الحر الأخرى- يتم ربط طرف الوعاء الدموي عند رفع الأوعية المعطية. وهذا يسبب تغيرات في الحركية الدموية للعظم المنقول. في هذه الدراسة تم استخدام مثال عظم الشظية الموعى في الكلاب لتقويم التغيرات التي تحدث للعظم الموعى بعد ربط الطرف للوصلة الدموية, و لتوضيح التأثيرات على البيئة الداخلية و الحيوية للعظم الموعى الحر.</w:t>
      </w:r>
    </w:p>
    <w:p w:rsidR="00000000" w:rsidRDefault="00256679">
      <w:pPr>
        <w:bidi w:val="0"/>
        <w:ind w:firstLine="720"/>
        <w:jc w:val="both"/>
        <w:rPr>
          <w:b/>
          <w:bCs/>
          <w:sz w:val="18"/>
          <w:szCs w:val="22"/>
        </w:rPr>
      </w:pPr>
    </w:p>
    <w:p w:rsidR="00000000" w:rsidRDefault="00256679">
      <w:pPr>
        <w:ind w:firstLine="720"/>
        <w:jc w:val="both"/>
        <w:rPr>
          <w:b/>
          <w:bCs/>
          <w:sz w:val="18"/>
          <w:szCs w:val="22"/>
          <w:rtl/>
        </w:rPr>
      </w:pPr>
      <w:r>
        <w:rPr>
          <w:b/>
          <w:bCs/>
          <w:sz w:val="18"/>
          <w:szCs w:val="22"/>
          <w:rtl/>
        </w:rPr>
        <w:t>تم نقل عظمة الشظية الموعاة الحرة من ذات الجانب لسبعة مرضى يعانون من مفصل كاذب خلقي بعظمة القصبة مع متابعة الحالات لأطول من ثلاث سنوات. و قد كل</w:t>
      </w:r>
      <w:r>
        <w:rPr>
          <w:b/>
          <w:bCs/>
          <w:sz w:val="18"/>
          <w:szCs w:val="22"/>
          <w:rtl/>
        </w:rPr>
        <w:t>ل هذا الأسلوب بالنجاح مع الالتحام الكامل للعظام في ستة حالات من السبع. يعتبر نقل عظم الشظية الموعى الحر من نفس الجانب لعلاج حالات المفصل الكاذب الخلقي بعظمة القصبة أسلوب جديد و يؤدى إلى التحام العظم المصاب بدون التأثير على الطرف السليم. و كذلك يمكن استخدام هذا الأسلوب في حالات إصابة الطرفين.</w:t>
      </w:r>
    </w:p>
    <w:p w:rsidR="00000000" w:rsidRDefault="00256679">
      <w:pPr>
        <w:ind w:firstLine="720"/>
        <w:jc w:val="both"/>
        <w:rPr>
          <w:b/>
          <w:bCs/>
          <w:sz w:val="18"/>
          <w:szCs w:val="22"/>
          <w:rtl/>
        </w:rPr>
      </w:pPr>
    </w:p>
    <w:p w:rsidR="00000000" w:rsidRDefault="00256679">
      <w:pPr>
        <w:rPr>
          <w:b/>
          <w:bCs/>
          <w:sz w:val="18"/>
          <w:szCs w:val="22"/>
          <w:rtl/>
        </w:rPr>
      </w:pPr>
      <w:r>
        <w:rPr>
          <w:b/>
          <w:bCs/>
          <w:sz w:val="18"/>
          <w:szCs w:val="22"/>
          <w:rtl/>
        </w:rPr>
        <w:tab/>
        <w:t>و يوصى باستخدام هذا الأسلوب للعلاج المباشر أوليا في الحالات المناسبة و ذلك لحماية الطرف السليم من أجراء جراحات به مع إعطاء المريض فرصه جيده للشفاء. و يوصى أيضا بالتدخل المبكر في هذه الحالات و ذلك لمنع حدوث فروق في طول</w:t>
      </w:r>
      <w:r>
        <w:rPr>
          <w:b/>
          <w:bCs/>
          <w:sz w:val="18"/>
          <w:szCs w:val="22"/>
          <w:rtl/>
        </w:rPr>
        <w:t xml:space="preserve"> الطرفين السفليين و كذلك لمنع حدوث تشوهات في الطرفين السفليين.</w:t>
      </w:r>
    </w:p>
    <w:p w:rsidR="00000000" w:rsidRDefault="00256679">
      <w:pPr>
        <w:rPr>
          <w:b/>
          <w:bCs/>
          <w:sz w:val="18"/>
          <w:szCs w:val="22"/>
          <w:rtl/>
        </w:rPr>
      </w:pPr>
    </w:p>
    <w:p w:rsidR="00000000" w:rsidRDefault="00256679">
      <w:pPr>
        <w:jc w:val="center"/>
        <w:rPr>
          <w:rFonts w:cs="Andalus"/>
          <w:b/>
          <w:bCs/>
          <w:szCs w:val="32"/>
          <w:rtl/>
        </w:rPr>
      </w:pPr>
      <w:r>
        <w:rPr>
          <w:b/>
          <w:bCs/>
          <w:sz w:val="18"/>
          <w:szCs w:val="22"/>
          <w:rtl/>
        </w:rPr>
        <w:br w:type="page"/>
      </w:r>
      <w:r>
        <w:rPr>
          <w:rFonts w:cs="Andalus"/>
          <w:b/>
          <w:bCs/>
          <w:szCs w:val="32"/>
          <w:rtl/>
        </w:rPr>
        <w:lastRenderedPageBreak/>
        <w:t>بسم الله الرحمن الرحيم</w:t>
      </w:r>
    </w:p>
    <w:p w:rsidR="00000000" w:rsidRDefault="00256679">
      <w:pPr>
        <w:jc w:val="center"/>
        <w:rPr>
          <w:rFonts w:cs="Andalus"/>
          <w:b/>
          <w:bCs/>
          <w:rtl/>
        </w:rPr>
      </w:pPr>
      <w:r>
        <w:rPr>
          <w:rFonts w:cs="Andalus"/>
          <w:b/>
          <w:bCs/>
          <w:rtl/>
        </w:rPr>
        <w:pict>
          <v:shape id="_x0000_i1026" type="#_x0000_t75" style="width:177pt;height:9pt">
            <v:imagedata r:id="rId4" o:title=""/>
          </v:shape>
        </w:pict>
      </w:r>
    </w:p>
    <w:p w:rsidR="00000000" w:rsidRDefault="00256679">
      <w:pPr>
        <w:rPr>
          <w:b/>
          <w:bCs/>
          <w:szCs w:val="22"/>
          <w:rtl/>
        </w:rPr>
      </w:pPr>
    </w:p>
    <w:p w:rsidR="00000000" w:rsidRDefault="00256679">
      <w:pPr>
        <w:spacing w:line="360" w:lineRule="auto"/>
        <w:jc w:val="both"/>
        <w:rPr>
          <w:b/>
          <w:bCs/>
          <w:szCs w:val="22"/>
          <w:rtl/>
        </w:rPr>
      </w:pPr>
    </w:p>
    <w:p w:rsidR="00000000" w:rsidRDefault="00256679">
      <w:pPr>
        <w:spacing w:line="360" w:lineRule="auto"/>
        <w:jc w:val="both"/>
        <w:rPr>
          <w:b/>
          <w:bCs/>
          <w:szCs w:val="24"/>
          <w:rtl/>
        </w:rPr>
      </w:pPr>
      <w:r>
        <w:rPr>
          <w:b/>
          <w:bCs/>
          <w:szCs w:val="24"/>
          <w:rtl/>
        </w:rPr>
        <w:t>المفصل  الكاذب الخلقي لعظم القصبة. العلاج بالطعم الشظوى الموعى الحر.</w:t>
      </w:r>
    </w:p>
    <w:p w:rsidR="00000000" w:rsidRDefault="00256679">
      <w:pPr>
        <w:bidi w:val="0"/>
        <w:spacing w:line="360" w:lineRule="auto"/>
        <w:jc w:val="both"/>
        <w:rPr>
          <w:b/>
          <w:bCs/>
          <w:szCs w:val="22"/>
          <w:rtl/>
        </w:rPr>
      </w:pPr>
      <w:proofErr w:type="gramStart"/>
      <w:r>
        <w:rPr>
          <w:b/>
          <w:bCs/>
          <w:sz w:val="22"/>
          <w:szCs w:val="22"/>
        </w:rPr>
        <w:t>Congenital Pseudarthrosis of the Tibia.</w:t>
      </w:r>
      <w:proofErr w:type="gramEnd"/>
      <w:r>
        <w:rPr>
          <w:b/>
          <w:bCs/>
          <w:sz w:val="22"/>
          <w:szCs w:val="22"/>
        </w:rPr>
        <w:t xml:space="preserve"> </w:t>
      </w:r>
      <w:proofErr w:type="gramStart"/>
      <w:r>
        <w:rPr>
          <w:b/>
          <w:bCs/>
          <w:sz w:val="22"/>
          <w:szCs w:val="22"/>
        </w:rPr>
        <w:t>Treatment with Free Vascularized Fibular Graft.</w:t>
      </w:r>
      <w:proofErr w:type="gramEnd"/>
    </w:p>
    <w:p w:rsidR="00000000" w:rsidRDefault="00256679">
      <w:pPr>
        <w:spacing w:line="360" w:lineRule="auto"/>
        <w:jc w:val="both"/>
        <w:rPr>
          <w:b/>
          <w:bCs/>
          <w:u w:val="single"/>
          <w:rtl/>
        </w:rPr>
      </w:pPr>
      <w:r>
        <w:rPr>
          <w:b/>
          <w:bCs/>
          <w:u w:val="single"/>
          <w:rtl/>
        </w:rPr>
        <w:t>ملخص البحث:</w:t>
      </w:r>
    </w:p>
    <w:p w:rsidR="00000000" w:rsidRDefault="00256679">
      <w:pPr>
        <w:jc w:val="both"/>
        <w:rPr>
          <w:b/>
          <w:bCs/>
          <w:sz w:val="18"/>
          <w:szCs w:val="22"/>
          <w:rtl/>
        </w:rPr>
      </w:pPr>
      <w:r>
        <w:rPr>
          <w:b/>
          <w:bCs/>
          <w:sz w:val="18"/>
          <w:szCs w:val="22"/>
          <w:rtl/>
        </w:rPr>
        <w:t>تمثل حالات المفصل الكاذب الخلقي لعظم القصبة تحد كبير لجراحي العظام. فان نسبة النجاح للعلاج بالطرق التقليدية من التثبيت و ترقيع العظام ضئيلة جدا. و قد أمد استخدام العلاج بالطعم الشظوى الموعى أمل جديد لعلاج هؤلاء المرضى.</w:t>
      </w:r>
    </w:p>
    <w:p w:rsidR="00000000" w:rsidRDefault="00256679">
      <w:pPr>
        <w:jc w:val="both"/>
        <w:rPr>
          <w:b/>
          <w:bCs/>
          <w:sz w:val="18"/>
          <w:szCs w:val="22"/>
          <w:rtl/>
        </w:rPr>
      </w:pPr>
    </w:p>
    <w:p w:rsidR="00000000" w:rsidRDefault="00256679">
      <w:pPr>
        <w:ind w:firstLine="720"/>
        <w:jc w:val="both"/>
        <w:rPr>
          <w:b/>
          <w:bCs/>
          <w:sz w:val="18"/>
          <w:szCs w:val="22"/>
        </w:rPr>
      </w:pPr>
      <w:r>
        <w:rPr>
          <w:b/>
          <w:bCs/>
          <w:sz w:val="18"/>
          <w:szCs w:val="22"/>
          <w:rtl/>
        </w:rPr>
        <w:t>تم ا</w:t>
      </w:r>
      <w:r>
        <w:rPr>
          <w:b/>
          <w:bCs/>
          <w:sz w:val="18"/>
          <w:szCs w:val="22"/>
          <w:rtl/>
        </w:rPr>
        <w:t>ستخدام الطعم الشظوى الموعى في علاج أحد عشر مريض يعانون من المفصل الكاذب الخلقي لعظم القصبة ( ستة ذكور و خمسة إناث) و تتراوح أعمارهم ما بين السنة و النصف و ثلاث عشرة سنة. و كانت الساق اليمنى متأثرة في ثماني أطفال و اليسرى في ثلاث. مع تأثر  أربعة أطفال بظواهر أخرى للتليف العصبي. و قد تمت متابعة المرضى ما بين الستة أشهر و العامين.</w:t>
      </w:r>
    </w:p>
    <w:p w:rsidR="00000000" w:rsidRDefault="00256679">
      <w:pPr>
        <w:ind w:left="560"/>
        <w:jc w:val="center"/>
        <w:rPr>
          <w:b/>
          <w:bCs/>
          <w:i/>
          <w:iCs/>
          <w:sz w:val="18"/>
          <w:szCs w:val="22"/>
        </w:rPr>
      </w:pPr>
    </w:p>
    <w:p w:rsidR="00000000" w:rsidRDefault="00256679">
      <w:pPr>
        <w:ind w:left="560"/>
        <w:jc w:val="both"/>
        <w:rPr>
          <w:b/>
          <w:bCs/>
          <w:sz w:val="18"/>
          <w:szCs w:val="22"/>
        </w:rPr>
      </w:pPr>
    </w:p>
    <w:p w:rsidR="00000000" w:rsidRDefault="00256679">
      <w:pPr>
        <w:ind w:left="-58" w:firstLine="618"/>
        <w:jc w:val="both"/>
        <w:rPr>
          <w:b/>
          <w:bCs/>
          <w:sz w:val="18"/>
          <w:szCs w:val="22"/>
        </w:rPr>
      </w:pPr>
      <w:r>
        <w:rPr>
          <w:b/>
          <w:bCs/>
          <w:sz w:val="18"/>
          <w:szCs w:val="22"/>
        </w:rPr>
        <w:tab/>
      </w:r>
      <w:r>
        <w:rPr>
          <w:b/>
          <w:bCs/>
          <w:sz w:val="18"/>
          <w:szCs w:val="22"/>
          <w:rtl/>
        </w:rPr>
        <w:t>ألتحم العظم بصورة أولية مع الطعم الشظوى في ستة  من الأحد عشر حاله في خلال ثلاث أشهر في الطرفين الأقرب و الأبعد للطعم. و تأخر الالتحام عند الطرف الأقرب في حالتين و عند الطرف الأبعد</w:t>
      </w:r>
      <w:r>
        <w:rPr>
          <w:b/>
          <w:bCs/>
          <w:sz w:val="18"/>
          <w:szCs w:val="22"/>
          <w:rtl/>
        </w:rPr>
        <w:t xml:space="preserve"> في حالتين, و لم يلتحم العظم تماما في حالة واحدة لطفل يعانى من حالة عدوانية من التليف العصبي مع فشل الدموية للطعم. </w:t>
      </w:r>
    </w:p>
    <w:p w:rsidR="00000000" w:rsidRDefault="00256679">
      <w:pPr>
        <w:ind w:left="560"/>
        <w:jc w:val="both"/>
        <w:rPr>
          <w:b/>
          <w:bCs/>
          <w:sz w:val="18"/>
          <w:szCs w:val="22"/>
        </w:rPr>
      </w:pPr>
    </w:p>
    <w:p w:rsidR="00000000" w:rsidRDefault="00256679">
      <w:pPr>
        <w:ind w:left="560"/>
        <w:jc w:val="both"/>
        <w:rPr>
          <w:b/>
          <w:bCs/>
          <w:sz w:val="18"/>
          <w:szCs w:val="22"/>
          <w:rtl/>
        </w:rPr>
      </w:pPr>
      <w:r>
        <w:rPr>
          <w:b/>
          <w:bCs/>
          <w:sz w:val="18"/>
          <w:szCs w:val="22"/>
          <w:rtl/>
        </w:rPr>
        <w:t>إن الطعم الشظوى الموعى قادر على أن يقدم فوائد كبيرة لجراحي العظام في علاج مثل هذه الحالات المستعصية.</w:t>
      </w:r>
    </w:p>
    <w:p w:rsidR="00000000" w:rsidRDefault="00256679">
      <w:pPr>
        <w:spacing w:line="360" w:lineRule="auto"/>
        <w:jc w:val="both"/>
        <w:rPr>
          <w:b/>
          <w:bCs/>
          <w:szCs w:val="22"/>
          <w:rtl/>
        </w:rPr>
      </w:pPr>
    </w:p>
    <w:p w:rsidR="00000000" w:rsidRDefault="00256679">
      <w:pPr>
        <w:spacing w:line="360" w:lineRule="auto"/>
        <w:jc w:val="center"/>
        <w:rPr>
          <w:rFonts w:cs="Andalus"/>
          <w:b/>
          <w:bCs/>
          <w:szCs w:val="32"/>
          <w:rtl/>
        </w:rPr>
      </w:pPr>
      <w:r>
        <w:rPr>
          <w:b/>
          <w:bCs/>
          <w:szCs w:val="22"/>
          <w:rtl/>
        </w:rPr>
        <w:br w:type="page"/>
      </w:r>
      <w:r>
        <w:rPr>
          <w:rFonts w:cs="Andalus"/>
          <w:b/>
          <w:bCs/>
          <w:szCs w:val="32"/>
          <w:rtl/>
        </w:rPr>
        <w:lastRenderedPageBreak/>
        <w:t>بسم الله الرحمن الرحيم</w:t>
      </w:r>
    </w:p>
    <w:p w:rsidR="00000000" w:rsidRDefault="00256679">
      <w:pPr>
        <w:jc w:val="center"/>
        <w:rPr>
          <w:rFonts w:cs="Andalus"/>
          <w:b/>
          <w:bCs/>
          <w:rtl/>
        </w:rPr>
      </w:pPr>
      <w:r>
        <w:rPr>
          <w:rFonts w:cs="Andalus"/>
          <w:b/>
          <w:bCs/>
          <w:rtl/>
        </w:rPr>
        <w:pict>
          <v:shape id="_x0000_i1027" type="#_x0000_t75" style="width:177pt;height:9pt">
            <v:imagedata r:id="rId4" o:title=""/>
          </v:shape>
        </w:pict>
      </w:r>
    </w:p>
    <w:p w:rsidR="00000000" w:rsidRDefault="00256679">
      <w:pPr>
        <w:rPr>
          <w:b/>
          <w:bCs/>
          <w:szCs w:val="22"/>
          <w:rtl/>
        </w:rPr>
      </w:pPr>
    </w:p>
    <w:p w:rsidR="00000000" w:rsidRDefault="00256679">
      <w:pPr>
        <w:spacing w:line="360" w:lineRule="auto"/>
        <w:jc w:val="both"/>
        <w:rPr>
          <w:b/>
          <w:bCs/>
          <w:szCs w:val="24"/>
          <w:rtl/>
        </w:rPr>
      </w:pPr>
      <w:r>
        <w:rPr>
          <w:b/>
          <w:bCs/>
          <w:szCs w:val="24"/>
          <w:rtl/>
        </w:rPr>
        <w:t>النخرة ألا دموية لرأس عظم الفخذ مع التدبير المبكر للحفاظ على السطح المفصلي.</w:t>
      </w:r>
    </w:p>
    <w:p w:rsidR="00000000" w:rsidRDefault="00256679">
      <w:pPr>
        <w:bidi w:val="0"/>
        <w:spacing w:line="360" w:lineRule="auto"/>
        <w:jc w:val="both"/>
        <w:rPr>
          <w:b/>
          <w:bCs/>
          <w:szCs w:val="22"/>
          <w:rtl/>
        </w:rPr>
      </w:pPr>
      <w:proofErr w:type="gramStart"/>
      <w:r>
        <w:rPr>
          <w:b/>
          <w:bCs/>
          <w:sz w:val="22"/>
          <w:szCs w:val="22"/>
        </w:rPr>
        <w:t>Avascular Necrosis of the Femoral Head.</w:t>
      </w:r>
      <w:proofErr w:type="gramEnd"/>
      <w:r>
        <w:rPr>
          <w:b/>
          <w:bCs/>
          <w:sz w:val="22"/>
          <w:szCs w:val="22"/>
        </w:rPr>
        <w:t xml:space="preserve"> </w:t>
      </w:r>
      <w:proofErr w:type="gramStart"/>
      <w:r>
        <w:rPr>
          <w:b/>
          <w:bCs/>
          <w:sz w:val="22"/>
          <w:szCs w:val="22"/>
        </w:rPr>
        <w:t>Early Management with Preservation of the Joint.</w:t>
      </w:r>
      <w:proofErr w:type="gramEnd"/>
    </w:p>
    <w:p w:rsidR="00000000" w:rsidRDefault="00256679">
      <w:pPr>
        <w:spacing w:line="360" w:lineRule="auto"/>
        <w:jc w:val="both"/>
        <w:rPr>
          <w:b/>
          <w:bCs/>
          <w:u w:val="single"/>
          <w:rtl/>
        </w:rPr>
      </w:pPr>
      <w:r>
        <w:rPr>
          <w:b/>
          <w:bCs/>
          <w:u w:val="single"/>
          <w:rtl/>
        </w:rPr>
        <w:t>ملخص البحث:</w:t>
      </w:r>
    </w:p>
    <w:p w:rsidR="00000000" w:rsidRDefault="00256679">
      <w:pPr>
        <w:ind w:firstLine="720"/>
        <w:jc w:val="both"/>
        <w:rPr>
          <w:b/>
          <w:bCs/>
          <w:sz w:val="18"/>
          <w:szCs w:val="22"/>
          <w:rtl/>
        </w:rPr>
      </w:pPr>
      <w:r>
        <w:rPr>
          <w:b/>
          <w:bCs/>
          <w:sz w:val="18"/>
          <w:szCs w:val="22"/>
          <w:rtl/>
        </w:rPr>
        <w:t>في هذا التقرير نستعرض النتائج الأولية لدر اسه مستقبلية على است</w:t>
      </w:r>
      <w:r>
        <w:rPr>
          <w:b/>
          <w:bCs/>
          <w:sz w:val="18"/>
          <w:szCs w:val="22"/>
          <w:rtl/>
        </w:rPr>
        <w:t>بقاء كيان مفصل الحوض في حالات نكروز العظم الغير دموي بنقل عظمة الشظية الحرة ذات الدموية أو نقل عظمة الحوض ذات الوصلة الدموية.</w:t>
      </w:r>
    </w:p>
    <w:p w:rsidR="00000000" w:rsidRDefault="00256679">
      <w:pPr>
        <w:ind w:firstLine="720"/>
        <w:jc w:val="both"/>
        <w:rPr>
          <w:b/>
          <w:bCs/>
          <w:sz w:val="18"/>
          <w:szCs w:val="22"/>
          <w:rtl/>
        </w:rPr>
      </w:pPr>
    </w:p>
    <w:p w:rsidR="00000000" w:rsidRDefault="00256679">
      <w:pPr>
        <w:jc w:val="both"/>
        <w:rPr>
          <w:b/>
          <w:bCs/>
          <w:sz w:val="18"/>
          <w:szCs w:val="22"/>
          <w:rtl/>
        </w:rPr>
      </w:pPr>
      <w:r>
        <w:rPr>
          <w:b/>
          <w:bCs/>
          <w:sz w:val="18"/>
          <w:szCs w:val="22"/>
          <w:rtl/>
        </w:rPr>
        <w:tab/>
        <w:t>تم استخدام هذا الأسلوب في علاج ثمان مفاصل في ستة مصابين بنكروز رأس عظمة الفخذ و الذين تابعوا في العيادات الخارجية بمستشفيات جامعة عين شمس مع المتابعة بعد الجراحة لمدة تزيد عن السنة. و قد أستخدم تقسيم "ستاينبرج" لتقويم أشعات المفاصل, و أستخدم تقويم " هاريس" لتقويم أداء المفاصل.</w:t>
      </w:r>
    </w:p>
    <w:p w:rsidR="00000000" w:rsidRDefault="00256679">
      <w:pPr>
        <w:jc w:val="both"/>
        <w:rPr>
          <w:b/>
          <w:bCs/>
          <w:sz w:val="18"/>
          <w:szCs w:val="22"/>
          <w:rtl/>
        </w:rPr>
      </w:pPr>
    </w:p>
    <w:p w:rsidR="00000000" w:rsidRDefault="00256679">
      <w:pPr>
        <w:jc w:val="both"/>
        <w:rPr>
          <w:b/>
          <w:bCs/>
          <w:sz w:val="18"/>
          <w:szCs w:val="22"/>
          <w:rtl/>
        </w:rPr>
      </w:pPr>
      <w:r>
        <w:rPr>
          <w:b/>
          <w:bCs/>
          <w:sz w:val="18"/>
          <w:szCs w:val="22"/>
          <w:rtl/>
        </w:rPr>
        <w:tab/>
        <w:t>و قد وجد - عند آخر  متابعة -  أن جميع المفاصل كانت غير مؤلمة أو مع ألم بسيط جدا, مع تحسن شديد في مدى الح</w:t>
      </w:r>
      <w:r>
        <w:rPr>
          <w:b/>
          <w:bCs/>
          <w:sz w:val="18"/>
          <w:szCs w:val="22"/>
          <w:rtl/>
        </w:rPr>
        <w:t>ركة للمفاصل. و قد وجد أيضا أن المرضى الذين تم نقل عظمة الشظية ذات الدموية لهم حصلوا على درجات أعلى في تقويم " هاريس" عن المرضى الذين تم نقل عظمة الحوض ذات الوصلة الدموية لهم. , قد عانى المرضى الذين تم نقل عظمة الحوض ذات الوصلة الدموية لهم من تيبس مؤقت في ثنى للمفاصل لفترة أربعة أو لستة أشهر بعد العملية.</w:t>
      </w:r>
    </w:p>
    <w:p w:rsidR="00000000" w:rsidRDefault="00256679">
      <w:pPr>
        <w:spacing w:line="360" w:lineRule="auto"/>
        <w:jc w:val="both"/>
        <w:rPr>
          <w:b/>
          <w:bCs/>
          <w:szCs w:val="22"/>
          <w:rtl/>
        </w:rPr>
      </w:pPr>
    </w:p>
    <w:p w:rsidR="00000000" w:rsidRDefault="00256679">
      <w:pPr>
        <w:jc w:val="center"/>
        <w:rPr>
          <w:rFonts w:cs="Andalus"/>
          <w:b/>
          <w:bCs/>
          <w:szCs w:val="32"/>
          <w:rtl/>
        </w:rPr>
      </w:pPr>
      <w:r>
        <w:rPr>
          <w:b/>
          <w:bCs/>
          <w:u w:val="single"/>
          <w:rtl/>
        </w:rPr>
        <w:br w:type="page"/>
      </w:r>
      <w:r>
        <w:rPr>
          <w:rFonts w:cs="Andalus"/>
          <w:b/>
          <w:bCs/>
          <w:szCs w:val="32"/>
          <w:rtl/>
        </w:rPr>
        <w:lastRenderedPageBreak/>
        <w:t>بسم الله الرحمن الرحيم</w:t>
      </w:r>
    </w:p>
    <w:p w:rsidR="00000000" w:rsidRDefault="00256679">
      <w:pPr>
        <w:jc w:val="center"/>
        <w:rPr>
          <w:rFonts w:cs="Andalus"/>
          <w:b/>
          <w:bCs/>
          <w:rtl/>
        </w:rPr>
      </w:pPr>
      <w:r>
        <w:rPr>
          <w:rFonts w:cs="Andalus"/>
          <w:b/>
          <w:bCs/>
          <w:rtl/>
        </w:rPr>
        <w:pict>
          <v:shape id="_x0000_i1028" type="#_x0000_t75" style="width:177pt;height:9pt">
            <v:imagedata r:id="rId4" o:title=""/>
          </v:shape>
        </w:pict>
      </w:r>
    </w:p>
    <w:p w:rsidR="00000000" w:rsidRDefault="00256679">
      <w:pPr>
        <w:rPr>
          <w:b/>
          <w:bCs/>
          <w:szCs w:val="22"/>
          <w:rtl/>
        </w:rPr>
      </w:pPr>
    </w:p>
    <w:p w:rsidR="00000000" w:rsidRDefault="00256679">
      <w:pPr>
        <w:spacing w:line="360" w:lineRule="auto"/>
        <w:jc w:val="both"/>
        <w:rPr>
          <w:b/>
          <w:bCs/>
          <w:sz w:val="22"/>
          <w:szCs w:val="24"/>
          <w:rtl/>
        </w:rPr>
      </w:pPr>
    </w:p>
    <w:p w:rsidR="00000000" w:rsidRDefault="00256679">
      <w:pPr>
        <w:spacing w:line="360" w:lineRule="auto"/>
        <w:jc w:val="both"/>
        <w:rPr>
          <w:b/>
          <w:bCs/>
          <w:szCs w:val="24"/>
          <w:rtl/>
        </w:rPr>
      </w:pPr>
      <w:r>
        <w:rPr>
          <w:b/>
          <w:bCs/>
          <w:sz w:val="22"/>
          <w:szCs w:val="24"/>
          <w:rtl/>
        </w:rPr>
        <w:t>الخلوع حول العظم الهلالي بالرسغ و الخلوع المترافقة مع كسور.</w:t>
      </w:r>
    </w:p>
    <w:p w:rsidR="00000000" w:rsidRDefault="00256679">
      <w:pPr>
        <w:jc w:val="right"/>
        <w:rPr>
          <w:b/>
          <w:bCs/>
          <w:sz w:val="22"/>
          <w:rtl/>
        </w:rPr>
      </w:pPr>
      <w:proofErr w:type="gramStart"/>
      <w:r>
        <w:rPr>
          <w:b/>
          <w:bCs/>
          <w:sz w:val="22"/>
        </w:rPr>
        <w:t>Perilunate Dislocations and Fracture Dislocations.</w:t>
      </w:r>
      <w:proofErr w:type="gramEnd"/>
    </w:p>
    <w:p w:rsidR="00000000" w:rsidRDefault="00256679">
      <w:pPr>
        <w:jc w:val="both"/>
        <w:rPr>
          <w:b/>
          <w:bCs/>
          <w:sz w:val="22"/>
          <w:szCs w:val="22"/>
          <w:rtl/>
        </w:rPr>
      </w:pPr>
    </w:p>
    <w:p w:rsidR="00000000" w:rsidRDefault="00256679">
      <w:pPr>
        <w:jc w:val="both"/>
        <w:rPr>
          <w:b/>
          <w:bCs/>
          <w:sz w:val="22"/>
          <w:u w:val="single"/>
          <w:rtl/>
        </w:rPr>
      </w:pPr>
      <w:r>
        <w:rPr>
          <w:b/>
          <w:bCs/>
          <w:sz w:val="22"/>
          <w:u w:val="single"/>
          <w:rtl/>
        </w:rPr>
        <w:t>ملخص البحث:</w:t>
      </w:r>
    </w:p>
    <w:p w:rsidR="00000000" w:rsidRDefault="00256679">
      <w:pPr>
        <w:jc w:val="both"/>
        <w:rPr>
          <w:sz w:val="22"/>
          <w:rtl/>
        </w:rPr>
      </w:pPr>
    </w:p>
    <w:p w:rsidR="00000000" w:rsidRDefault="00256679">
      <w:pPr>
        <w:jc w:val="both"/>
        <w:rPr>
          <w:b/>
          <w:bCs/>
          <w:sz w:val="18"/>
          <w:szCs w:val="22"/>
          <w:rtl/>
        </w:rPr>
      </w:pPr>
      <w:r>
        <w:rPr>
          <w:b/>
          <w:bCs/>
          <w:sz w:val="18"/>
          <w:szCs w:val="22"/>
          <w:rtl/>
        </w:rPr>
        <w:t>يعتبر الخلوع حول العظم اله</w:t>
      </w:r>
      <w:r>
        <w:rPr>
          <w:b/>
          <w:bCs/>
          <w:sz w:val="18"/>
          <w:szCs w:val="22"/>
          <w:rtl/>
        </w:rPr>
        <w:t>لالي بالرسغ و الخلوع المتر افقه مع كسور من إصابات الرسغ الشديدة و صعبة العلاج. و قد يهمل أو يفقد التشخيص الأولى في مثل هذه الإصابات الخطيرة مما يؤثر على النتائج المستقبلية.</w:t>
      </w:r>
    </w:p>
    <w:p w:rsidR="00000000" w:rsidRDefault="00256679">
      <w:pPr>
        <w:jc w:val="both"/>
        <w:rPr>
          <w:b/>
          <w:bCs/>
          <w:sz w:val="18"/>
          <w:szCs w:val="22"/>
          <w:rtl/>
        </w:rPr>
      </w:pPr>
    </w:p>
    <w:p w:rsidR="00000000" w:rsidRDefault="00256679">
      <w:pPr>
        <w:jc w:val="both"/>
        <w:rPr>
          <w:b/>
          <w:bCs/>
          <w:sz w:val="18"/>
          <w:szCs w:val="22"/>
          <w:rtl/>
        </w:rPr>
      </w:pPr>
      <w:r>
        <w:rPr>
          <w:b/>
          <w:bCs/>
          <w:sz w:val="18"/>
          <w:szCs w:val="22"/>
          <w:rtl/>
        </w:rPr>
        <w:tab/>
        <w:t>يعرض في هذا البحث نتائج علاج تسعة عشر حالة من الخلوع و الخلوع المترافقة مع كسور حول العظم الهلالي بالرسغ, مع توضيح طرق العلاج المختلفة مبينة نتائج جيدة مع الرد الداخلي مع التثبيت الداخلي أو بدونه. و قد وجد أن أسوأ النتائج كانت مع حالات الكسور المتعددة للعظام بالرسغ و كذلك في الحالات المهملة لأكثر من أربعة أسابيع.</w:t>
      </w:r>
    </w:p>
    <w:p w:rsidR="00000000" w:rsidRDefault="00256679">
      <w:pPr>
        <w:jc w:val="both"/>
        <w:rPr>
          <w:b/>
          <w:bCs/>
          <w:sz w:val="18"/>
          <w:szCs w:val="22"/>
          <w:rtl/>
        </w:rPr>
      </w:pPr>
    </w:p>
    <w:p w:rsidR="00000000" w:rsidRDefault="00256679">
      <w:pPr>
        <w:jc w:val="both"/>
        <w:rPr>
          <w:b/>
          <w:bCs/>
          <w:sz w:val="18"/>
          <w:szCs w:val="22"/>
          <w:rtl/>
        </w:rPr>
      </w:pPr>
      <w:r>
        <w:rPr>
          <w:b/>
          <w:bCs/>
          <w:sz w:val="18"/>
          <w:szCs w:val="22"/>
          <w:rtl/>
        </w:rPr>
        <w:tab/>
        <w:t>و يؤكد هذا البحث على</w:t>
      </w:r>
      <w:r>
        <w:rPr>
          <w:b/>
          <w:bCs/>
          <w:sz w:val="18"/>
          <w:szCs w:val="22"/>
          <w:rtl/>
        </w:rPr>
        <w:t xml:space="preserve"> أهمية التشخيص المبكر مع  التحويل الفوري لأحد المتخصصين في جراحة اليد, و كذلك على أهمية دور العلاج الطبيعي المكثف لمثل  هذه الحالات.</w:t>
      </w:r>
    </w:p>
    <w:p w:rsidR="00000000" w:rsidRDefault="00256679">
      <w:pPr>
        <w:jc w:val="both"/>
        <w:rPr>
          <w:b/>
          <w:bCs/>
          <w:sz w:val="18"/>
          <w:szCs w:val="22"/>
          <w:rtl/>
        </w:rPr>
      </w:pPr>
    </w:p>
    <w:p w:rsidR="00000000" w:rsidRDefault="00256679">
      <w:pPr>
        <w:jc w:val="center"/>
        <w:rPr>
          <w:rFonts w:cs="Andalus"/>
          <w:b/>
          <w:bCs/>
          <w:szCs w:val="32"/>
          <w:rtl/>
        </w:rPr>
      </w:pPr>
      <w:r>
        <w:rPr>
          <w:b/>
          <w:bCs/>
          <w:sz w:val="18"/>
          <w:u w:val="single"/>
          <w:rtl/>
        </w:rPr>
        <w:br w:type="page"/>
      </w:r>
      <w:r>
        <w:rPr>
          <w:rFonts w:cs="Andalus"/>
          <w:b/>
          <w:bCs/>
          <w:szCs w:val="32"/>
          <w:rtl/>
        </w:rPr>
        <w:lastRenderedPageBreak/>
        <w:t>بسم الله الرحمن الرحيم</w:t>
      </w:r>
    </w:p>
    <w:p w:rsidR="00000000" w:rsidRDefault="00256679">
      <w:pPr>
        <w:jc w:val="center"/>
        <w:rPr>
          <w:rFonts w:cs="Andalus"/>
          <w:b/>
          <w:bCs/>
          <w:rtl/>
        </w:rPr>
      </w:pPr>
      <w:r>
        <w:rPr>
          <w:rFonts w:cs="Andalus"/>
          <w:b/>
          <w:bCs/>
          <w:rtl/>
        </w:rPr>
        <w:pict>
          <v:shape id="_x0000_i1029" type="#_x0000_t75" style="width:177pt;height:9pt">
            <v:imagedata r:id="rId4" o:title=""/>
          </v:shape>
        </w:pict>
      </w:r>
    </w:p>
    <w:p w:rsidR="00000000" w:rsidRDefault="00256679">
      <w:pPr>
        <w:rPr>
          <w:b/>
          <w:bCs/>
          <w:szCs w:val="22"/>
          <w:rtl/>
        </w:rPr>
      </w:pPr>
    </w:p>
    <w:p w:rsidR="00000000" w:rsidRDefault="00256679">
      <w:pPr>
        <w:jc w:val="both"/>
        <w:rPr>
          <w:sz w:val="22"/>
          <w:u w:val="single"/>
          <w:rtl/>
        </w:rPr>
      </w:pPr>
    </w:p>
    <w:p w:rsidR="00000000" w:rsidRDefault="00256679">
      <w:pPr>
        <w:spacing w:line="360" w:lineRule="auto"/>
        <w:jc w:val="both"/>
        <w:rPr>
          <w:b/>
          <w:bCs/>
          <w:szCs w:val="24"/>
          <w:rtl/>
        </w:rPr>
      </w:pPr>
      <w:r>
        <w:rPr>
          <w:b/>
          <w:bCs/>
          <w:szCs w:val="24"/>
          <w:rtl/>
        </w:rPr>
        <w:t>إعادة بناء اليد المصابة باستخدام سديلة الساعد الكعبرية ذات الجريان العكسي.</w:t>
      </w:r>
    </w:p>
    <w:p w:rsidR="00000000" w:rsidRDefault="00256679">
      <w:pPr>
        <w:bidi w:val="0"/>
        <w:spacing w:line="360" w:lineRule="auto"/>
        <w:jc w:val="both"/>
        <w:rPr>
          <w:b/>
          <w:bCs/>
          <w:sz w:val="22"/>
        </w:rPr>
      </w:pPr>
      <w:proofErr w:type="gramStart"/>
      <w:r>
        <w:rPr>
          <w:b/>
          <w:bCs/>
          <w:sz w:val="22"/>
        </w:rPr>
        <w:t>Reconstruction of the Injured Hand with Reverse-Flow Radial Forearm Flap.</w:t>
      </w:r>
      <w:proofErr w:type="gramEnd"/>
    </w:p>
    <w:p w:rsidR="00000000" w:rsidRDefault="00256679">
      <w:pPr>
        <w:spacing w:line="360" w:lineRule="auto"/>
        <w:jc w:val="both"/>
        <w:rPr>
          <w:b/>
          <w:bCs/>
          <w:sz w:val="22"/>
          <w:u w:val="single"/>
          <w:rtl/>
        </w:rPr>
      </w:pPr>
    </w:p>
    <w:p w:rsidR="00000000" w:rsidRDefault="00256679">
      <w:pPr>
        <w:spacing w:line="360" w:lineRule="auto"/>
        <w:jc w:val="both"/>
        <w:rPr>
          <w:b/>
          <w:bCs/>
          <w:sz w:val="22"/>
          <w:u w:val="single"/>
          <w:rtl/>
        </w:rPr>
      </w:pPr>
      <w:r>
        <w:rPr>
          <w:b/>
          <w:bCs/>
          <w:sz w:val="22"/>
          <w:u w:val="single"/>
          <w:rtl/>
        </w:rPr>
        <w:t>ملخص البحث:</w:t>
      </w:r>
    </w:p>
    <w:p w:rsidR="00000000" w:rsidRDefault="00256679">
      <w:pPr>
        <w:ind w:left="-58" w:firstLine="618"/>
        <w:jc w:val="both"/>
        <w:rPr>
          <w:b/>
          <w:bCs/>
          <w:sz w:val="18"/>
          <w:szCs w:val="22"/>
          <w:rtl/>
        </w:rPr>
      </w:pPr>
      <w:r>
        <w:rPr>
          <w:b/>
          <w:bCs/>
          <w:sz w:val="18"/>
          <w:szCs w:val="22"/>
          <w:rtl/>
        </w:rPr>
        <w:t>تلزم التغطية السديلية في كثير من حالات إصابات اليد التي يحدث فيها فقد كبير للجلد و الأنسجة تحت الجلدية. و تحمل تغطية التراكيب الهامة مثل أوتار العضلات, و الأعصاب</w:t>
      </w:r>
      <w:r>
        <w:rPr>
          <w:b/>
          <w:bCs/>
          <w:sz w:val="18"/>
          <w:szCs w:val="22"/>
          <w:rtl/>
        </w:rPr>
        <w:t xml:space="preserve"> و الأوعية أهمية كبرى بالنسبة لليد المصابة من أجل المحافظة على وظيفتها. و من أكثر السدائل الموضعية استخداما في اليد, نجد سديلة الساعد الكعبرية, و المعروفة بالسديلة الصينية.</w:t>
      </w:r>
    </w:p>
    <w:p w:rsidR="00000000" w:rsidRDefault="00256679">
      <w:pPr>
        <w:ind w:left="560"/>
        <w:jc w:val="both"/>
        <w:rPr>
          <w:b/>
          <w:bCs/>
          <w:sz w:val="18"/>
          <w:szCs w:val="22"/>
          <w:rtl/>
        </w:rPr>
      </w:pPr>
    </w:p>
    <w:p w:rsidR="00000000" w:rsidRDefault="00256679">
      <w:pPr>
        <w:spacing w:line="360" w:lineRule="auto"/>
        <w:jc w:val="both"/>
        <w:rPr>
          <w:b/>
          <w:bCs/>
          <w:u w:val="single"/>
          <w:rtl/>
        </w:rPr>
      </w:pPr>
      <w:r>
        <w:rPr>
          <w:b/>
          <w:bCs/>
          <w:sz w:val="18"/>
          <w:szCs w:val="22"/>
          <w:rtl/>
        </w:rPr>
        <w:t>نقدم هنا نتائج عملنا باستخدام هذه بالسديلة الطليقة الحركة, كما نشرح فعاليتها و فائدتها بالنسبة لليد و لجراح التجميل البنائي.</w:t>
      </w:r>
    </w:p>
    <w:p w:rsidR="00000000" w:rsidRDefault="00256679">
      <w:pPr>
        <w:jc w:val="both"/>
        <w:rPr>
          <w:sz w:val="22"/>
          <w:u w:val="single"/>
          <w:rtl/>
        </w:rPr>
      </w:pPr>
    </w:p>
    <w:p w:rsidR="00000000" w:rsidRDefault="00256679">
      <w:pPr>
        <w:jc w:val="center"/>
        <w:rPr>
          <w:rFonts w:cs="Andalus"/>
          <w:b/>
          <w:bCs/>
          <w:szCs w:val="32"/>
          <w:rtl/>
        </w:rPr>
      </w:pPr>
      <w:r>
        <w:rPr>
          <w:b/>
          <w:bCs/>
          <w:sz w:val="22"/>
          <w:u w:val="single"/>
          <w:rtl/>
        </w:rPr>
        <w:br w:type="page"/>
      </w:r>
      <w:r>
        <w:rPr>
          <w:rFonts w:cs="Andalus"/>
          <w:b/>
          <w:bCs/>
          <w:szCs w:val="32"/>
          <w:rtl/>
        </w:rPr>
        <w:lastRenderedPageBreak/>
        <w:t>بسم الله الرحمن الرحيم</w:t>
      </w:r>
    </w:p>
    <w:p w:rsidR="00000000" w:rsidRDefault="00256679">
      <w:pPr>
        <w:jc w:val="center"/>
        <w:rPr>
          <w:rFonts w:cs="Andalus"/>
          <w:b/>
          <w:bCs/>
          <w:rtl/>
        </w:rPr>
      </w:pPr>
      <w:r>
        <w:rPr>
          <w:rFonts w:cs="Andalus"/>
          <w:b/>
          <w:bCs/>
          <w:rtl/>
        </w:rPr>
        <w:pict>
          <v:shape id="_x0000_i1030" type="#_x0000_t75" style="width:177pt;height:9pt">
            <v:imagedata r:id="rId4" o:title=""/>
          </v:shape>
        </w:pict>
      </w:r>
    </w:p>
    <w:p w:rsidR="00000000" w:rsidRDefault="00256679">
      <w:pPr>
        <w:rPr>
          <w:b/>
          <w:bCs/>
          <w:szCs w:val="22"/>
          <w:rtl/>
        </w:rPr>
      </w:pPr>
    </w:p>
    <w:p w:rsidR="00000000" w:rsidRDefault="00256679">
      <w:pPr>
        <w:jc w:val="both"/>
        <w:rPr>
          <w:b/>
          <w:bCs/>
          <w:u w:val="single"/>
          <w:rtl/>
        </w:rPr>
      </w:pPr>
    </w:p>
    <w:p w:rsidR="00000000" w:rsidRDefault="00256679">
      <w:pPr>
        <w:spacing w:line="360" w:lineRule="auto"/>
        <w:jc w:val="both"/>
        <w:rPr>
          <w:b/>
          <w:bCs/>
          <w:szCs w:val="24"/>
          <w:rtl/>
        </w:rPr>
      </w:pPr>
      <w:r>
        <w:rPr>
          <w:b/>
          <w:bCs/>
          <w:szCs w:val="24"/>
          <w:rtl/>
        </w:rPr>
        <w:t>استخدام الطعوم الشظوية الموعاة في تدبير الأورام العظمية و الآفات العظمية المرضية.</w:t>
      </w:r>
    </w:p>
    <w:p w:rsidR="00000000" w:rsidRDefault="00256679">
      <w:pPr>
        <w:bidi w:val="0"/>
        <w:spacing w:line="360" w:lineRule="auto"/>
        <w:jc w:val="both"/>
        <w:rPr>
          <w:b/>
          <w:bCs/>
          <w:sz w:val="22"/>
        </w:rPr>
      </w:pPr>
      <w:r>
        <w:rPr>
          <w:b/>
          <w:bCs/>
          <w:sz w:val="22"/>
        </w:rPr>
        <w:t>Vascularized Fibular grafts in the Management of Bone Tumors and Pathologic</w:t>
      </w:r>
      <w:r>
        <w:rPr>
          <w:b/>
          <w:bCs/>
          <w:sz w:val="22"/>
        </w:rPr>
        <w:t>al Bone lesions.</w:t>
      </w:r>
    </w:p>
    <w:p w:rsidR="00000000" w:rsidRDefault="00256679">
      <w:pPr>
        <w:spacing w:line="360" w:lineRule="auto"/>
        <w:jc w:val="both"/>
        <w:rPr>
          <w:b/>
          <w:bCs/>
          <w:sz w:val="22"/>
          <w:u w:val="single"/>
          <w:rtl/>
        </w:rPr>
      </w:pPr>
      <w:r>
        <w:rPr>
          <w:b/>
          <w:bCs/>
          <w:sz w:val="22"/>
          <w:u w:val="single"/>
          <w:rtl/>
        </w:rPr>
        <w:t>ملخص البحث:</w:t>
      </w:r>
    </w:p>
    <w:p w:rsidR="00000000" w:rsidRDefault="00256679">
      <w:pPr>
        <w:ind w:left="-58" w:firstLine="618"/>
        <w:jc w:val="both"/>
        <w:rPr>
          <w:b/>
          <w:bCs/>
          <w:sz w:val="18"/>
          <w:szCs w:val="22"/>
          <w:rtl/>
        </w:rPr>
      </w:pPr>
      <w:r>
        <w:rPr>
          <w:b/>
          <w:bCs/>
          <w:sz w:val="18"/>
          <w:szCs w:val="22"/>
          <w:rtl/>
        </w:rPr>
        <w:t>قدم ابتكار الطعم الشظوى الموعى الحر  أداة عظيمة لجراحي العظام, حيث يمكنهم من تجسير الفجوات الناتجة بعد استئصال الأورام العظمية و الآفات العظمية المرضية. و قد أتاحت هذه التقنية لجراحي العظام إمكانية القطع الجذري و الإزالة الكاملة لجميع الآفات المرضية لعلمهم بأنه سيتبقى إمكانية لوجود طرف فاعل في نهاية الأمر.</w:t>
      </w:r>
    </w:p>
    <w:p w:rsidR="00000000" w:rsidRDefault="00256679">
      <w:pPr>
        <w:ind w:left="-58" w:firstLine="618"/>
        <w:jc w:val="both"/>
        <w:rPr>
          <w:b/>
          <w:bCs/>
          <w:sz w:val="18"/>
          <w:szCs w:val="22"/>
          <w:rtl/>
        </w:rPr>
      </w:pPr>
    </w:p>
    <w:p w:rsidR="00000000" w:rsidRDefault="00256679">
      <w:pPr>
        <w:spacing w:line="360" w:lineRule="auto"/>
        <w:jc w:val="both"/>
        <w:rPr>
          <w:b/>
          <w:bCs/>
          <w:sz w:val="18"/>
          <w:szCs w:val="22"/>
          <w:rtl/>
        </w:rPr>
      </w:pPr>
      <w:r>
        <w:rPr>
          <w:b/>
          <w:bCs/>
          <w:sz w:val="18"/>
          <w:szCs w:val="22"/>
          <w:rtl/>
        </w:rPr>
        <w:t>يستعرض هذا البحث حالات من الأورام العظمية و الآفات المرضية, إضافة إلى حالات من التهاب العظم و النقى المزمنة, و حالات من عدم الالتئام المخموجة. مع شرح تعدد استعمالات الطعوم ال</w:t>
      </w:r>
      <w:r>
        <w:rPr>
          <w:b/>
          <w:bCs/>
          <w:sz w:val="18"/>
          <w:szCs w:val="22"/>
          <w:rtl/>
        </w:rPr>
        <w:t>شظوية الموعاة الحرة المعنقة و ملاءمتها في مثل هذه الحالات.</w:t>
      </w:r>
    </w:p>
    <w:p w:rsidR="00000000" w:rsidRDefault="00256679">
      <w:pPr>
        <w:spacing w:line="360" w:lineRule="auto"/>
        <w:jc w:val="both"/>
        <w:rPr>
          <w:b/>
          <w:bCs/>
          <w:sz w:val="18"/>
          <w:szCs w:val="22"/>
          <w:rtl/>
        </w:rPr>
      </w:pPr>
    </w:p>
    <w:p w:rsidR="00000000" w:rsidRDefault="00256679">
      <w:pPr>
        <w:spacing w:line="360" w:lineRule="auto"/>
        <w:jc w:val="both"/>
        <w:rPr>
          <w:b/>
          <w:bCs/>
          <w:sz w:val="18"/>
          <w:szCs w:val="22"/>
          <w:rtl/>
        </w:rPr>
      </w:pPr>
    </w:p>
    <w:p w:rsidR="00000000" w:rsidRDefault="00256679">
      <w:pPr>
        <w:spacing w:line="360" w:lineRule="auto"/>
        <w:jc w:val="both"/>
        <w:rPr>
          <w:b/>
          <w:bCs/>
          <w:sz w:val="18"/>
          <w:u w:val="single"/>
          <w:rtl/>
        </w:rPr>
      </w:pPr>
    </w:p>
    <w:p w:rsidR="00256679" w:rsidRDefault="00256679">
      <w:pPr>
        <w:spacing w:line="360" w:lineRule="auto"/>
        <w:jc w:val="both"/>
        <w:rPr>
          <w:u w:val="single"/>
        </w:rPr>
      </w:pPr>
    </w:p>
    <w:sectPr w:rsidR="00256679">
      <w:endnotePr>
        <w:numFmt w:val="lowerLetter"/>
      </w:endnotePr>
      <w:pgSz w:w="11906" w:h="16838"/>
      <w:pgMar w:top="1440" w:right="1800" w:bottom="1440" w:left="1800" w:header="720" w:footer="720" w:gutter="0"/>
      <w:cols w:space="720"/>
      <w:bidi/>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rawingGridVerticalSpacing w:val="120"/>
  <w:displayVerticalDrawingGridEvery w:val="0"/>
  <w:doNotUseMarginsForDrawingGridOrigin/>
  <w:characterSpacingControl w:val="doNotCompress"/>
  <w:endnotePr>
    <w:numFmt w:val="lowerLetter"/>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E30"/>
    <w:rsid w:val="00256679"/>
    <w:rsid w:val="00583E30"/>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bidi/>
      <w:adjustRightInd w:val="0"/>
      <w:textAlignment w:val="baseline"/>
    </w:pPr>
    <w:rPr>
      <w:rFonts w:ascii="Book Antiqua" w:hAnsi="Book Antiqua"/>
      <w:sz w:val="24"/>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866</Words>
  <Characters>4937</Characters>
  <Application>Microsoft Office Word</Application>
  <DocSecurity>0</DocSecurity>
  <Lines>41</Lines>
  <Paragraphs>11</Paragraphs>
  <ScaleCrop>false</ScaleCrop>
  <HeadingPairs>
    <vt:vector size="2" baseType="variant">
      <vt:variant>
        <vt:lpstr>بسم الله الرحمن الرحيم</vt:lpstr>
      </vt:variant>
      <vt:variant>
        <vt:i4>0</vt:i4>
      </vt:variant>
    </vt:vector>
  </HeadingPairs>
  <Company>AIN SHAMS UNIVERSITY</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MOHAMMED M. EL-MAHY, M.D.</dc:creator>
  <cp:keywords/>
  <dc:description/>
  <cp:lastModifiedBy>user</cp:lastModifiedBy>
  <cp:revision>4</cp:revision>
  <cp:lastPrinted>1997-05-08T09:06:00Z</cp:lastPrinted>
  <dcterms:created xsi:type="dcterms:W3CDTF">1997-05-08T09:01:00Z</dcterms:created>
  <dcterms:modified xsi:type="dcterms:W3CDTF">2011-05-11T08:52:00Z</dcterms:modified>
</cp:coreProperties>
</file>